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Bognor Regis and Littlehampton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Bognor Regis and Littlehampton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Bognor Regis and Littlehampton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Bognor Regis and Littlehampton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Bognor Regis and Littlehampton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Bognor Regis and Littlehampton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61.5% </w:t>
      </w:r>
      <w:r w:rsidRPr="004747BF">
        <w:rPr>
          <w:rFonts w:ascii="Libre Franklin Light" w:eastAsia="Times New Roman" w:hAnsi="Libre Franklin Light" w:cs="Calibri Light"/>
        </w:rPr>
        <w:t xml:space="preserve">of those respondents classified as PGSI 8+ in Bognor Regis and Littlehampton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Bognor Regis and Littlehampton is estimated to be </w:t>
      </w:r>
      <w:r w:rsidRPr="00773DF7">
        <w:rPr>
          <w:rFonts w:ascii="Libre Franklin Light" w:eastAsia="Times New Roman" w:hAnsi="Libre Franklin Light" w:cs="Calibri Light"/>
          <w:b/>
          <w:bCs/>
          <w:color w:val="C45911" w:themeColor="accent2" w:themeShade="BF"/>
        </w:rPr>
        <w:t xml:space="preserve">£1,806,704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Bognor Regis and Littlehampton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Bognor Regis and Littlehampton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Bognor Regis and Littlehampton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Bognor Regis and Littlehampton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ognor Regis and Littlehamp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Bognor Regis and Littlehampton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ognor Regis and Littlehamp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Bognor Regis and Littlehampton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Bognor Regis and Littlehampton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ognor Regis and Littlehamp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Bognor Regis and Littlehampton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Bognor Regis and Littlehampton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Bognor Regis and Littlehampton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Bognor Regis and Littlehampton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Bognor Regis and Littlehampton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Bognor Regis and Littlehampton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£1,806,704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Bognor Regis and Littlehampton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£29,428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£608,593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£43,597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£12,262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£22,480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£1,090,344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£1,806,704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Bognor Regis and Littlehampton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Bognor Regis and Littlehampton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Bognor Regis and Littlehampton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Bognor Regis and Littlehampton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Bognor Regis and Littlehampton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Bognor Regis and Littlehampton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Bognor Regis and Littlehampton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Bognor Regis and Littlehampton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Bognor Regis and Littlehampton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Bognor Regis and Littlehampton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Bognor Regis and Littlehampton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Bognor Regis and Littlehampton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B241118-87FD-4D7B-B84D-DECA1A67825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